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6D" w:rsidRPr="00570E6D" w:rsidRDefault="00570E6D" w:rsidP="00570E6D">
      <w:pPr>
        <w:jc w:val="center"/>
        <w:rPr>
          <w:rFonts w:ascii="Arial" w:hAnsi="Arial" w:cs="Arial"/>
          <w:b/>
          <w:sz w:val="24"/>
          <w:szCs w:val="24"/>
        </w:rPr>
      </w:pPr>
      <w:r w:rsidRPr="00570E6D">
        <w:rPr>
          <w:rFonts w:ascii="Arial" w:hAnsi="Arial" w:cs="Arial"/>
          <w:b/>
          <w:sz w:val="24"/>
          <w:szCs w:val="24"/>
        </w:rPr>
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</w:t>
      </w:r>
    </w:p>
    <w:p w:rsidR="00570E6D" w:rsidRDefault="00570E6D" w:rsidP="00570E6D">
      <w:pPr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70E6D">
        <w:rPr>
          <w:rFonts w:ascii="Arial" w:hAnsi="Arial" w:cs="Arial"/>
          <w:sz w:val="24"/>
          <w:szCs w:val="24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– Методические рекомендации, сведения о доходах).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>Основными новеллами указанных Методических рекомендаций являются следующие</w:t>
      </w:r>
      <w:r>
        <w:rPr>
          <w:rFonts w:ascii="Arial" w:hAnsi="Arial" w:cs="Arial"/>
          <w:sz w:val="24"/>
          <w:szCs w:val="24"/>
        </w:rPr>
        <w:t>: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 1. В формате .</w:t>
      </w:r>
      <w:proofErr w:type="spellStart"/>
      <w:r w:rsidRPr="00570E6D">
        <w:rPr>
          <w:rFonts w:ascii="Arial" w:hAnsi="Arial" w:cs="Arial"/>
          <w:sz w:val="24"/>
          <w:szCs w:val="24"/>
        </w:rPr>
        <w:t>docx</w:t>
      </w:r>
      <w:proofErr w:type="spellEnd"/>
      <w:r w:rsidRPr="00570E6D">
        <w:rPr>
          <w:rFonts w:ascii="Arial" w:hAnsi="Arial" w:cs="Arial"/>
          <w:sz w:val="24"/>
          <w:szCs w:val="24"/>
        </w:rPr>
        <w:t xml:space="preserve"> внедрена система навигации по документу, а также созданы гиперссылки.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2. Отражен порядок направления вопросов, связанных с использованием специального программного обеспечения "Справки БК", на адрес электронной почты: </w:t>
      </w:r>
      <w:hyperlink r:id="rId4" w:history="1">
        <w:r w:rsidRPr="005946EB">
          <w:rPr>
            <w:rStyle w:val="a3"/>
            <w:rFonts w:ascii="Arial" w:hAnsi="Arial" w:cs="Arial"/>
            <w:sz w:val="24"/>
            <w:szCs w:val="24"/>
          </w:rPr>
          <w:t>spravki_bk@mintrud.gov.ru</w:t>
        </w:r>
      </w:hyperlink>
      <w:r w:rsidRPr="00570E6D">
        <w:rPr>
          <w:rFonts w:ascii="Arial" w:hAnsi="Arial" w:cs="Arial"/>
          <w:sz w:val="24"/>
          <w:szCs w:val="24"/>
        </w:rPr>
        <w:t xml:space="preserve">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3. Учтены положения Федерального закона от 28 декабря 2025 г. № 505-ФЗ "О внесении изменений в отдельные законодательные акты Российской Федерации" и Указа Президента Российской Федерации от 31 декабря 2025 г. №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4. 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– справка) – информация указывается по состоянию на дату подписания справки. Аналогично изменен подход к заполнению строки "Доход по основному месту работы" раздела 1 справки.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5. Изменены подходы к расчету общего дохода служащего (работника), его супруги (супруга) и несовершеннолетних детей.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6. Отмечено, что сведения о расходах представляются в случае, если совершена сделка (сделки) по приобретению соответствующего имущества и сумма такой сделки (сделок) превышает применимый трехгодовой доход (вне зависимости от фактически уплаченной суммы).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>7. 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свидетел</w:t>
      </w:r>
      <w:r>
        <w:rPr>
          <w:rFonts w:ascii="Arial" w:hAnsi="Arial" w:cs="Arial"/>
          <w:sz w:val="24"/>
          <w:szCs w:val="24"/>
        </w:rPr>
        <w:t xml:space="preserve">ьство о праве на наследство).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lastRenderedPageBreak/>
        <w:t xml:space="preserve">8. 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 </w:t>
      </w:r>
    </w:p>
    <w:p w:rsid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0E6D">
        <w:rPr>
          <w:rFonts w:ascii="Arial" w:hAnsi="Arial" w:cs="Arial"/>
          <w:sz w:val="24"/>
          <w:szCs w:val="24"/>
        </w:rPr>
        <w:t xml:space="preserve">9. Уточнены отдельные аспекты отражения в разделе 5 справки </w:t>
      </w:r>
      <w:proofErr w:type="gramStart"/>
      <w:r w:rsidRPr="00570E6D">
        <w:rPr>
          <w:rFonts w:ascii="Arial" w:hAnsi="Arial" w:cs="Arial"/>
          <w:sz w:val="24"/>
          <w:szCs w:val="24"/>
        </w:rPr>
        <w:t>инвестиционных паев</w:t>
      </w:r>
      <w:proofErr w:type="gramEnd"/>
      <w:r w:rsidRPr="00570E6D">
        <w:rPr>
          <w:rFonts w:ascii="Arial" w:hAnsi="Arial" w:cs="Arial"/>
          <w:sz w:val="24"/>
          <w:szCs w:val="24"/>
        </w:rPr>
        <w:t xml:space="preserve">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 w:rsidRPr="00570E6D">
        <w:rPr>
          <w:rFonts w:ascii="Arial" w:hAnsi="Arial" w:cs="Arial"/>
          <w:sz w:val="24"/>
          <w:szCs w:val="24"/>
        </w:rPr>
        <w:t>эскроу</w:t>
      </w:r>
      <w:proofErr w:type="spellEnd"/>
      <w:r w:rsidRPr="00570E6D">
        <w:rPr>
          <w:rFonts w:ascii="Arial" w:hAnsi="Arial" w:cs="Arial"/>
          <w:sz w:val="24"/>
          <w:szCs w:val="24"/>
        </w:rPr>
        <w:t xml:space="preserve">-агенту. </w:t>
      </w:r>
    </w:p>
    <w:p w:rsidR="00162762" w:rsidRPr="00570E6D" w:rsidRDefault="00570E6D" w:rsidP="00570E6D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0E6D">
        <w:rPr>
          <w:rFonts w:ascii="Arial" w:hAnsi="Arial" w:cs="Arial"/>
          <w:sz w:val="24"/>
          <w:szCs w:val="24"/>
        </w:rPr>
        <w:t>10. Отражены подходы к указанию в подразделе 6.2 раздела 6 справки обязательств, возникающих исходя из условий договора долевого страхования жизни.</w:t>
      </w:r>
    </w:p>
    <w:sectPr w:rsidR="00162762" w:rsidRPr="0057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6D"/>
    <w:rsid w:val="00162762"/>
    <w:rsid w:val="005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A7AC"/>
  <w15:chartTrackingRefBased/>
  <w15:docId w15:val="{2C0891EE-7C8B-485F-9E2D-A31CA73D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ravki_bk@mintrud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1</cp:revision>
  <dcterms:created xsi:type="dcterms:W3CDTF">2026-04-02T11:34:00Z</dcterms:created>
  <dcterms:modified xsi:type="dcterms:W3CDTF">2026-04-02T11:45:00Z</dcterms:modified>
</cp:coreProperties>
</file>